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152455939" name="019f2714-c2ae-76f8-a590-c0089ccccbe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8743315" name="019f2714-c2ae-76f8-a590-c0089ccccbe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Balkon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67956252" name="019f2712-7b96-778c-8eb2-c21dce9be6e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8387484" name="019f2712-7b96-778c-8eb2-c21dce9be6e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Balkon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95816545" name="019f2713-91a4-7886-9ca4-4daed40265d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62171755" name="019f2713-91a4-7886-9ca4-4daed40265dd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Balkon </w:t>
            </w:r>
          </w:p>
          <w:p>
            <w:pPr>
              <w:spacing w:before="0" w:after="0" w:line="240" w:lineRule="auto"/>
            </w:pPr>
            <w:r>
              <w:t>OG/DG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243147618" name="019f2726-7b88-72b0-88cc-55ce2fe26f4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6089616" name="019f2726-7b88-72b0-88cc-55ce2fe26f4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Witellikerstrasse 17, 8008 Zürich</w:t>
          </w:r>
        </w:p>
        <w:p>
          <w:pPr>
            <w:spacing w:before="0" w:after="0"/>
          </w:pPr>
          <w:r>
            <w:t>DN 1041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